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3" w:rsidRDefault="000A7DE3" w:rsidP="001965E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t>OPERATIVNI NAČRT ZA IZVEDBO PROJEKTA POGUM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0A7DE3" w:rsidTr="000A7DE3">
        <w:tc>
          <w:tcPr>
            <w:tcW w:w="10740" w:type="dxa"/>
          </w:tcPr>
          <w:p w:rsidR="000A7DE3" w:rsidRDefault="000A7DE3" w:rsidP="002A77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ŠOLA</w:t>
            </w:r>
            <w:r w:rsidR="00E07E24">
              <w:rPr>
                <w:rFonts w:eastAsia="Times New Roman" w:cstheme="minorHAnsi"/>
                <w:b/>
                <w:bCs/>
                <w:lang w:eastAsia="sl-SI"/>
              </w:rPr>
              <w:t>: OŠ bratov Letonja Šmartno ob Paki</w:t>
            </w:r>
          </w:p>
        </w:tc>
      </w:tr>
      <w:tr w:rsidR="000A7DE3" w:rsidTr="000A7DE3">
        <w:tc>
          <w:tcPr>
            <w:tcW w:w="10740" w:type="dxa"/>
          </w:tcPr>
          <w:p w:rsidR="000A7DE3" w:rsidRDefault="000A7DE3" w:rsidP="002A77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VODJA ŠOLSKEGA TIMA</w:t>
            </w:r>
            <w:r w:rsidR="00E07E24">
              <w:rPr>
                <w:rFonts w:eastAsia="Times New Roman" w:cstheme="minorHAnsi"/>
                <w:b/>
                <w:bCs/>
                <w:lang w:eastAsia="sl-SI"/>
              </w:rPr>
              <w:t>: Petra Vnuk</w:t>
            </w:r>
          </w:p>
        </w:tc>
      </w:tr>
      <w:tr w:rsidR="000A7DE3" w:rsidTr="000A7DE3">
        <w:tc>
          <w:tcPr>
            <w:tcW w:w="10740" w:type="dxa"/>
          </w:tcPr>
          <w:p w:rsidR="000A7DE3" w:rsidRDefault="002A77D0" w:rsidP="002A77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OSTALI TIM</w:t>
            </w:r>
            <w:r w:rsidR="00E07E24">
              <w:rPr>
                <w:rFonts w:eastAsia="Times New Roman" w:cstheme="minorHAnsi"/>
                <w:b/>
                <w:bCs/>
                <w:lang w:eastAsia="sl-SI"/>
              </w:rPr>
              <w:t>: učitelji</w:t>
            </w:r>
            <w:r w:rsidR="0061624C">
              <w:rPr>
                <w:rFonts w:eastAsia="Times New Roman" w:cstheme="minorHAnsi"/>
                <w:b/>
                <w:bCs/>
                <w:lang w:eastAsia="sl-SI"/>
              </w:rPr>
              <w:t xml:space="preserve"> Katarina Čokl, Tanja Grčar, Darinka Bizjak, Jerneja Žagar, Anja Molnar, Mihaela Vodopivec, Andreja </w:t>
            </w:r>
            <w:proofErr w:type="spellStart"/>
            <w:r w:rsidR="0061624C">
              <w:rPr>
                <w:rFonts w:eastAsia="Times New Roman" w:cstheme="minorHAnsi"/>
                <w:b/>
                <w:bCs/>
                <w:lang w:eastAsia="sl-SI"/>
              </w:rPr>
              <w:t>Škruba</w:t>
            </w:r>
            <w:proofErr w:type="spellEnd"/>
            <w:r w:rsidR="0061624C">
              <w:rPr>
                <w:rFonts w:eastAsia="Times New Roman" w:cstheme="minorHAnsi"/>
                <w:b/>
                <w:bCs/>
                <w:lang w:eastAsia="sl-SI"/>
              </w:rPr>
              <w:t xml:space="preserve">, Polona Pečnik, Tanja Kolšek, Magda Omladič Novinšek, Metka </w:t>
            </w:r>
            <w:proofErr w:type="spellStart"/>
            <w:r w:rsidR="0061624C">
              <w:rPr>
                <w:rFonts w:eastAsia="Times New Roman" w:cstheme="minorHAnsi"/>
                <w:b/>
                <w:bCs/>
                <w:lang w:eastAsia="sl-SI"/>
              </w:rPr>
              <w:t>Krevzel</w:t>
            </w:r>
            <w:proofErr w:type="spellEnd"/>
            <w:r w:rsidR="0061624C">
              <w:rPr>
                <w:rFonts w:eastAsia="Times New Roman" w:cstheme="minorHAnsi"/>
                <w:b/>
                <w:bCs/>
                <w:lang w:eastAsia="sl-SI"/>
              </w:rPr>
              <w:t>, Suzana Daničič, Suzana Zabukovnik</w:t>
            </w:r>
          </w:p>
        </w:tc>
      </w:tr>
      <w:tr w:rsidR="000A7DE3" w:rsidTr="000A7DE3">
        <w:tc>
          <w:tcPr>
            <w:tcW w:w="10740" w:type="dxa"/>
          </w:tcPr>
          <w:p w:rsidR="000A7DE3" w:rsidRDefault="00E07E24" w:rsidP="002A77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RAVNATELJ: Bojan Juras</w:t>
            </w:r>
          </w:p>
        </w:tc>
      </w:tr>
    </w:tbl>
    <w:p w:rsidR="001965E4" w:rsidRPr="006B6A3B" w:rsidRDefault="001965E4" w:rsidP="001965E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sl-SI"/>
        </w:rPr>
      </w:pPr>
      <w:r w:rsidRPr="00E13C8D">
        <w:rPr>
          <w:rFonts w:eastAsia="Times New Roman" w:cstheme="minorHAnsi"/>
          <w:b/>
          <w:bCs/>
          <w:lang w:eastAsia="sl-SI"/>
        </w:rPr>
        <w:t xml:space="preserve">VSEBINA </w:t>
      </w:r>
      <w:r w:rsidRPr="00E13C8D">
        <w:rPr>
          <w:rFonts w:eastAsia="Times New Roman" w:cs="Times New Roman"/>
          <w:bCs/>
          <w:lang w:eastAsia="sl-SI"/>
        </w:rPr>
        <w:t xml:space="preserve">(naslov / vsebina in opis): </w:t>
      </w:r>
      <w:r w:rsidR="00E07E24" w:rsidRPr="006B6A3B">
        <w:rPr>
          <w:rFonts w:eastAsia="Times New Roman" w:cs="Times New Roman"/>
          <w:b/>
          <w:bCs/>
          <w:lang w:eastAsia="sl-SI"/>
        </w:rPr>
        <w:t>Kultura kot spodbujanje sobivanja v različnosti. Programski sklop Sporazumevalna zmožnost: bralna in kulturna pismenost in večjezičnost.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E13C8D">
        <w:rPr>
          <w:rFonts w:eastAsia="Times New Roman" w:cstheme="minorHAnsi"/>
          <w:b/>
          <w:bCs/>
          <w:lang w:eastAsia="sl-SI"/>
        </w:rPr>
        <w:t>NAČELA</w:t>
      </w:r>
      <w:r w:rsidRPr="00E13C8D">
        <w:rPr>
          <w:lang w:eastAsia="sl-SI"/>
        </w:rPr>
        <w:t xml:space="preserve">, </w:t>
      </w:r>
      <w:r w:rsidRPr="00E13C8D">
        <w:rPr>
          <w:rFonts w:eastAsia="Times New Roman" w:cs="Times New Roman"/>
          <w:bCs/>
          <w:lang w:eastAsia="sl-SI"/>
        </w:rPr>
        <w:t>ki jim sledimo: (navedba načel)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3D2856">
        <w:rPr>
          <w:rFonts w:eastAsia="Times New Roman" w:cs="Times New Roman"/>
          <w:bCs/>
          <w:highlight w:val="yellow"/>
          <w:lang w:eastAsia="sl-SI"/>
        </w:rPr>
        <w:t>1. Načelo vključevanja šole v okolje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E13C8D">
        <w:rPr>
          <w:rFonts w:eastAsia="Times New Roman" w:cs="Times New Roman"/>
          <w:bCs/>
          <w:lang w:eastAsia="sl-SI"/>
        </w:rPr>
        <w:t>2. Načelo sodelovanja in samooskrbe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3D2856">
        <w:rPr>
          <w:rFonts w:eastAsia="Times New Roman" w:cs="Times New Roman"/>
          <w:bCs/>
          <w:highlight w:val="yellow"/>
          <w:lang w:eastAsia="sl-SI"/>
        </w:rPr>
        <w:t>3. Načelo timskega dela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E13C8D">
        <w:rPr>
          <w:rFonts w:eastAsia="Times New Roman" w:cs="Times New Roman"/>
          <w:bCs/>
          <w:lang w:eastAsia="sl-SI"/>
        </w:rPr>
        <w:t xml:space="preserve">4. Načelo povezovanja gospodarskih, družbenih in </w:t>
      </w:r>
      <w:r w:rsidR="00BB47E0">
        <w:rPr>
          <w:rFonts w:eastAsia="Times New Roman" w:cs="Times New Roman"/>
          <w:bCs/>
          <w:lang w:eastAsia="sl-SI"/>
        </w:rPr>
        <w:t>o</w:t>
      </w:r>
      <w:r w:rsidR="00BB47E0" w:rsidRPr="00E13C8D">
        <w:rPr>
          <w:rFonts w:eastAsia="Times New Roman" w:cs="Times New Roman"/>
          <w:bCs/>
          <w:lang w:eastAsia="sl-SI"/>
        </w:rPr>
        <w:t>kol</w:t>
      </w:r>
      <w:r w:rsidR="00BB47E0">
        <w:rPr>
          <w:rFonts w:eastAsia="Times New Roman" w:cs="Times New Roman"/>
          <w:bCs/>
          <w:lang w:eastAsia="sl-SI"/>
        </w:rPr>
        <w:t>j</w:t>
      </w:r>
      <w:r w:rsidR="00BB47E0" w:rsidRPr="00E13C8D">
        <w:rPr>
          <w:rFonts w:eastAsia="Times New Roman" w:cs="Times New Roman"/>
          <w:bCs/>
          <w:lang w:eastAsia="sl-SI"/>
        </w:rPr>
        <w:t>skih</w:t>
      </w:r>
      <w:r w:rsidRPr="00E13C8D">
        <w:rPr>
          <w:rFonts w:eastAsia="Times New Roman" w:cs="Times New Roman"/>
          <w:bCs/>
          <w:lang w:eastAsia="sl-SI"/>
        </w:rPr>
        <w:t xml:space="preserve"> ciljev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E13C8D">
        <w:rPr>
          <w:rFonts w:eastAsia="Times New Roman" w:cs="Times New Roman"/>
          <w:bCs/>
          <w:lang w:eastAsia="sl-SI"/>
        </w:rPr>
        <w:t>5. Načelo globalne odgovornosti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3D2856">
        <w:rPr>
          <w:rFonts w:eastAsia="Times New Roman" w:cs="Times New Roman"/>
          <w:bCs/>
          <w:highlight w:val="yellow"/>
          <w:lang w:eastAsia="sl-SI"/>
        </w:rPr>
        <w:t>6. Načelo medpredmetnega sodelovanja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E13C8D">
        <w:rPr>
          <w:rFonts w:eastAsia="Times New Roman" w:cs="Times New Roman"/>
          <w:bCs/>
          <w:lang w:eastAsia="sl-SI"/>
        </w:rPr>
        <w:t>7. Načelo empatije do sočloveka in okolja</w:t>
      </w:r>
    </w:p>
    <w:p w:rsidR="001965E4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 w:rsidRPr="003D2856">
        <w:rPr>
          <w:rFonts w:eastAsia="Times New Roman" w:cs="Times New Roman"/>
          <w:bCs/>
          <w:highlight w:val="yellow"/>
          <w:lang w:eastAsia="sl-SI"/>
        </w:rPr>
        <w:t>8. Načelo razvijanja aktivnega državljana</w:t>
      </w:r>
    </w:p>
    <w:p w:rsidR="001965E4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</w:p>
    <w:p w:rsidR="001965E4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  <w:r>
        <w:rPr>
          <w:rFonts w:eastAsia="Times New Roman" w:cs="Times New Roman"/>
          <w:bCs/>
          <w:lang w:eastAsia="sl-SI"/>
        </w:rPr>
        <w:t>SMERNICE:</w:t>
      </w:r>
    </w:p>
    <w:p w:rsidR="00D455C6" w:rsidRDefault="00D455C6" w:rsidP="00D455C6">
      <w:pPr>
        <w:pStyle w:val="Brezrazmikov"/>
        <w:ind w:left="720"/>
        <w:rPr>
          <w:rFonts w:eastAsia="Times New Roman" w:cs="Times New Roman"/>
          <w:bCs/>
          <w:lang w:eastAsia="sl-SI"/>
        </w:rPr>
      </w:pPr>
    </w:p>
    <w:p w:rsidR="001965E4" w:rsidRDefault="00592B75" w:rsidP="00592B75">
      <w:pPr>
        <w:pStyle w:val="Brezrazmikov"/>
        <w:numPr>
          <w:ilvl w:val="0"/>
          <w:numId w:val="15"/>
        </w:numPr>
        <w:rPr>
          <w:rFonts w:eastAsia="Times New Roman" w:cs="Times New Roman"/>
          <w:bCs/>
          <w:lang w:eastAsia="sl-SI"/>
        </w:rPr>
      </w:pPr>
      <w:r>
        <w:rPr>
          <w:rFonts w:eastAsia="Times New Roman" w:cs="Times New Roman"/>
          <w:bCs/>
          <w:lang w:eastAsia="sl-SI"/>
        </w:rPr>
        <w:t>V skladu s potrjenim UN za</w:t>
      </w:r>
      <w:r w:rsidR="0061624C">
        <w:rPr>
          <w:rFonts w:eastAsia="Times New Roman" w:cs="Times New Roman"/>
          <w:bCs/>
          <w:lang w:eastAsia="sl-SI"/>
        </w:rPr>
        <w:t xml:space="preserve"> humanistične in družboslovne p</w:t>
      </w:r>
      <w:r>
        <w:rPr>
          <w:rFonts w:eastAsia="Times New Roman" w:cs="Times New Roman"/>
          <w:bCs/>
          <w:lang w:eastAsia="sl-SI"/>
        </w:rPr>
        <w:t>redmete.</w:t>
      </w:r>
    </w:p>
    <w:p w:rsidR="00592B75" w:rsidRDefault="00592B75" w:rsidP="00592B75">
      <w:pPr>
        <w:pStyle w:val="Brezrazmikov"/>
        <w:numPr>
          <w:ilvl w:val="0"/>
          <w:numId w:val="15"/>
        </w:numPr>
        <w:rPr>
          <w:rFonts w:eastAsia="Times New Roman" w:cs="Times New Roman"/>
          <w:bCs/>
          <w:lang w:eastAsia="sl-SI"/>
        </w:rPr>
      </w:pPr>
      <w:r>
        <w:rPr>
          <w:rFonts w:eastAsia="Times New Roman" w:cs="Times New Roman"/>
          <w:bCs/>
          <w:lang w:eastAsia="sl-SI"/>
        </w:rPr>
        <w:t>V skladu z načrtom projekta POGUM (ZRSŠ).</w:t>
      </w:r>
    </w:p>
    <w:p w:rsidR="00592B75" w:rsidRPr="00E13C8D" w:rsidRDefault="00592B75" w:rsidP="00592B75">
      <w:pPr>
        <w:pStyle w:val="Brezrazmikov"/>
        <w:numPr>
          <w:ilvl w:val="0"/>
          <w:numId w:val="15"/>
        </w:numPr>
        <w:rPr>
          <w:rFonts w:eastAsia="Times New Roman" w:cs="Times New Roman"/>
          <w:bCs/>
          <w:lang w:eastAsia="sl-SI"/>
        </w:rPr>
      </w:pPr>
      <w:r>
        <w:rPr>
          <w:rFonts w:eastAsia="Times New Roman" w:cs="Times New Roman"/>
          <w:bCs/>
          <w:lang w:eastAsia="sl-SI"/>
        </w:rPr>
        <w:t>Smernice s področja razvijanja bralne in kulturne pismenosti.</w:t>
      </w: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</w:p>
    <w:p w:rsidR="001965E4" w:rsidRPr="00E13C8D" w:rsidRDefault="001965E4" w:rsidP="001965E4">
      <w:pPr>
        <w:pStyle w:val="Brezrazmikov"/>
        <w:rPr>
          <w:rFonts w:eastAsia="Times New Roman" w:cs="Times New Roman"/>
          <w:bCs/>
          <w:lang w:eastAsia="sl-SI"/>
        </w:rPr>
      </w:pPr>
    </w:p>
    <w:p w:rsidR="001965E4" w:rsidRPr="00E13C8D" w:rsidRDefault="001965E4" w:rsidP="001965E4">
      <w:pPr>
        <w:pStyle w:val="Brezrazmikov"/>
        <w:spacing w:line="276" w:lineRule="auto"/>
        <w:rPr>
          <w:rFonts w:eastAsia="Times New Roman" w:cs="Times New Roman"/>
          <w:bCs/>
          <w:sz w:val="6"/>
          <w:lang w:eastAsia="sl-SI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4"/>
        <w:gridCol w:w="2614"/>
        <w:gridCol w:w="2801"/>
        <w:gridCol w:w="2946"/>
        <w:gridCol w:w="4749"/>
      </w:tblGrid>
      <w:tr w:rsidR="001965E4" w:rsidRPr="00E13C8D" w:rsidTr="00864AA5">
        <w:trPr>
          <w:trHeight w:val="929"/>
        </w:trPr>
        <w:tc>
          <w:tcPr>
            <w:tcW w:w="3498" w:type="dxa"/>
            <w:gridSpan w:val="2"/>
          </w:tcPr>
          <w:p w:rsidR="001965E4" w:rsidRDefault="001965E4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lastRenderedPageBreak/>
              <w:t xml:space="preserve">IZZIV </w:t>
            </w:r>
          </w:p>
          <w:p w:rsidR="00D455C6" w:rsidRPr="00D455C6" w:rsidRDefault="001965E4" w:rsidP="00BB47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sl-SI"/>
              </w:rPr>
            </w:pPr>
            <w:r w:rsidRPr="00E13C8D">
              <w:rPr>
                <w:rFonts w:eastAsia="Times New Roman" w:cs="Times New Roman"/>
                <w:b/>
                <w:bCs/>
                <w:lang w:eastAsia="sl-SI"/>
              </w:rPr>
              <w:t xml:space="preserve"> RAZISKOVALNO VPRAŠANJE</w:t>
            </w:r>
          </w:p>
          <w:p w:rsidR="00D455C6" w:rsidRPr="00050960" w:rsidRDefault="00D455C6" w:rsidP="000E40B6">
            <w:pPr>
              <w:rPr>
                <w:rFonts w:eastAsia="Times New Roman" w:cs="Times New Roman"/>
                <w:b/>
                <w:lang w:eastAsia="sl-SI"/>
              </w:rPr>
            </w:pPr>
          </w:p>
          <w:p w:rsidR="001965E4" w:rsidRPr="00D455C6" w:rsidRDefault="00D455C6" w:rsidP="000E40B6">
            <w:pPr>
              <w:jc w:val="center"/>
              <w:rPr>
                <w:rFonts w:eastAsia="Times New Roman" w:cs="Times New Roman"/>
                <w:lang w:eastAsia="sl-SI"/>
              </w:rPr>
            </w:pPr>
            <w:r w:rsidRPr="00050960">
              <w:rPr>
                <w:rFonts w:eastAsia="Times New Roman" w:cs="Times New Roman"/>
                <w:b/>
                <w:lang w:eastAsia="sl-SI"/>
              </w:rPr>
              <w:t>SPLOŠNI CILJI</w:t>
            </w:r>
          </w:p>
        </w:tc>
        <w:tc>
          <w:tcPr>
            <w:tcW w:w="10496" w:type="dxa"/>
            <w:gridSpan w:val="3"/>
          </w:tcPr>
          <w:p w:rsidR="003D2856" w:rsidRPr="00E00913" w:rsidRDefault="003D2856" w:rsidP="003D28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lang w:eastAsia="sl-SI"/>
              </w:rPr>
            </w:pPr>
            <w:r w:rsidRPr="00E00913">
              <w:rPr>
                <w:rFonts w:eastAsia="Times New Roman" w:cs="Times New Roman"/>
                <w:b/>
                <w:bCs/>
                <w:lang w:eastAsia="sl-SI"/>
              </w:rPr>
              <w:t>Kultura kot spodbujanje sobivanja v različnosti. Programski sklop Sporazumevalna zmožnost: bralna in kulturna pismenost in večjezičnost.</w:t>
            </w:r>
          </w:p>
          <w:p w:rsidR="003D2856" w:rsidRPr="00E00913" w:rsidRDefault="00363817" w:rsidP="003D28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lang w:eastAsia="sl-SI"/>
              </w:rPr>
            </w:pPr>
            <w:r w:rsidRPr="00E00913">
              <w:rPr>
                <w:rFonts w:eastAsia="Times New Roman" w:cs="Times New Roman"/>
                <w:b/>
                <w:bCs/>
                <w:lang w:eastAsia="sl-SI"/>
              </w:rPr>
              <w:t>Kako povezati kulturo kot spodbujanje sobivanja v različnosti na osnovi bralne in kulturne pismenosti in večjezičnosti?</w:t>
            </w:r>
          </w:p>
          <w:p w:rsidR="007C4ACE" w:rsidRDefault="00112EE0" w:rsidP="00E00913">
            <w:pPr>
              <w:pStyle w:val="Odstavekseznam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Pripraviti predlog strategije prožnih in inovativnih oblik učenja – model podjetnosti (za šolo in na ravni sistema).</w:t>
            </w:r>
          </w:p>
          <w:p w:rsidR="00112EE0" w:rsidRDefault="00112EE0" w:rsidP="00112EE0">
            <w:pPr>
              <w:pStyle w:val="Odstavekseznam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Izvajanje projektnih aktivnosti.</w:t>
            </w:r>
          </w:p>
          <w:p w:rsidR="00112EE0" w:rsidRDefault="00112EE0" w:rsidP="00112EE0">
            <w:pPr>
              <w:pStyle w:val="Odstavekseznam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 xml:space="preserve">Sprotno spremljanje, analiziranje in </w:t>
            </w:r>
            <w:proofErr w:type="spellStart"/>
            <w:r>
              <w:rPr>
                <w:rFonts w:eastAsia="Times New Roman" w:cs="Times New Roman"/>
                <w:b/>
                <w:bCs/>
                <w:lang w:eastAsia="sl-SI"/>
              </w:rPr>
              <w:t>evalviranje</w:t>
            </w:r>
            <w:proofErr w:type="spellEnd"/>
            <w:r>
              <w:rPr>
                <w:rFonts w:eastAsia="Times New Roman" w:cs="Times New Roman"/>
                <w:b/>
                <w:bCs/>
                <w:lang w:eastAsia="sl-SI"/>
              </w:rPr>
              <w:t xml:space="preserve"> uspešnosti dejavnosti doseganja operativnih ciljev in vmesnih rezultatov, samoevalvacija vključenih učencev in strokovnih delavcev ter partnerske OŠ iz </w:t>
            </w:r>
            <w:proofErr w:type="spellStart"/>
            <w:r>
              <w:rPr>
                <w:rFonts w:eastAsia="Times New Roman" w:cs="Times New Roman"/>
                <w:b/>
                <w:bCs/>
                <w:lang w:eastAsia="sl-SI"/>
              </w:rPr>
              <w:t>Vrnjačke</w:t>
            </w:r>
            <w:proofErr w:type="spellEnd"/>
            <w:r>
              <w:rPr>
                <w:rFonts w:eastAsia="Times New Roman" w:cs="Times New Roman"/>
                <w:b/>
                <w:bCs/>
                <w:lang w:eastAsia="sl-SI"/>
              </w:rPr>
              <w:t xml:space="preserve"> Banje ter slovenskega kulturnega društva iz Splita.</w:t>
            </w:r>
          </w:p>
          <w:p w:rsidR="00112EE0" w:rsidRDefault="00112EE0" w:rsidP="00112EE0">
            <w:pPr>
              <w:pStyle w:val="Odstavekseznam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Izdelati različna didaktična gradiva za razvoj kompetence podjetnosti v osnovni šoli.</w:t>
            </w:r>
          </w:p>
          <w:p w:rsidR="00112EE0" w:rsidRPr="00112EE0" w:rsidRDefault="00112EE0" w:rsidP="00112EE0">
            <w:pPr>
              <w:pStyle w:val="Odstavekseznam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>Seznanjanje strokovne javnosti s projektom</w:t>
            </w:r>
            <w:r w:rsidR="00E00913">
              <w:rPr>
                <w:rFonts w:eastAsia="Times New Roman" w:cs="Times New Roman"/>
                <w:b/>
                <w:bCs/>
                <w:lang w:eastAsia="sl-SI"/>
              </w:rPr>
              <w:t>, modelom in kompetenco podjetnosti.</w:t>
            </w:r>
          </w:p>
          <w:p w:rsidR="007C4ACE" w:rsidRDefault="007C4ACE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sl-SI"/>
              </w:rPr>
            </w:pPr>
          </w:p>
          <w:p w:rsidR="00D455C6" w:rsidRDefault="00D455C6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sl-SI"/>
              </w:rPr>
            </w:pPr>
          </w:p>
          <w:p w:rsidR="000F7E88" w:rsidRPr="00E13C8D" w:rsidRDefault="000F7E88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sl-SI"/>
              </w:rPr>
            </w:pPr>
          </w:p>
        </w:tc>
      </w:tr>
      <w:tr w:rsidR="001965E4" w:rsidRPr="00E13C8D" w:rsidTr="00864AA5">
        <w:trPr>
          <w:trHeight w:val="2969"/>
        </w:trPr>
        <w:tc>
          <w:tcPr>
            <w:tcW w:w="884" w:type="dxa"/>
            <w:vMerge w:val="restart"/>
          </w:tcPr>
          <w:p w:rsidR="001965E4" w:rsidRPr="00E13C8D" w:rsidRDefault="001965E4" w:rsidP="000E40B6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  <w:p w:rsidR="001965E4" w:rsidRPr="00E13C8D" w:rsidRDefault="001965E4" w:rsidP="000E40B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 w:rsidRPr="00E13C8D">
              <w:rPr>
                <w:rFonts w:eastAsia="Times New Roman" w:cs="Times New Roman"/>
                <w:b/>
                <w:bCs/>
                <w:lang w:eastAsia="sl-SI"/>
              </w:rPr>
              <w:t>RAVEN</w:t>
            </w:r>
          </w:p>
          <w:p w:rsidR="001965E4" w:rsidRPr="00E13C8D" w:rsidRDefault="001965E4" w:rsidP="000E40B6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614" w:type="dxa"/>
          </w:tcPr>
          <w:p w:rsidR="001965E4" w:rsidRDefault="001965E4" w:rsidP="000E40B6">
            <w:pPr>
              <w:rPr>
                <w:rFonts w:eastAsia="Times New Roman" w:cs="Times New Roman"/>
                <w:bCs/>
                <w:lang w:eastAsia="sl-SI"/>
              </w:rPr>
            </w:pPr>
            <w:r w:rsidRPr="00E13C8D">
              <w:rPr>
                <w:rFonts w:eastAsia="Times New Roman" w:cs="Times New Roman"/>
                <w:bCs/>
                <w:lang w:eastAsia="sl-SI"/>
              </w:rPr>
              <w:t>OP</w:t>
            </w:r>
            <w:r>
              <w:rPr>
                <w:rFonts w:eastAsia="Times New Roman" w:cs="Times New Roman"/>
                <w:bCs/>
                <w:lang w:eastAsia="sl-SI"/>
              </w:rPr>
              <w:t xml:space="preserve"> (obvezni program)</w:t>
            </w:r>
            <w:r w:rsidR="006B6A3B">
              <w:rPr>
                <w:rFonts w:eastAsia="Times New Roman" w:cs="Times New Roman"/>
                <w:bCs/>
                <w:lang w:eastAsia="sl-SI"/>
              </w:rPr>
              <w:t>:</w:t>
            </w:r>
          </w:p>
          <w:p w:rsidR="006B6A3B" w:rsidRPr="006B6A3B" w:rsidRDefault="006B6A3B" w:rsidP="006B6A3B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bCs/>
                <w:lang w:eastAsia="sl-SI"/>
              </w:rPr>
            </w:pPr>
            <w:r w:rsidRPr="006B6A3B">
              <w:rPr>
                <w:rFonts w:eastAsia="Times New Roman" w:cs="Times New Roman"/>
                <w:b/>
                <w:bCs/>
                <w:lang w:eastAsia="sl-SI"/>
              </w:rPr>
              <w:t>Na posameznih predmetnih področjih (predvsem humanistika, družboslovje).</w:t>
            </w:r>
          </w:p>
          <w:p w:rsidR="001965E4" w:rsidRPr="00E13C8D" w:rsidRDefault="001965E4" w:rsidP="000E40B6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801" w:type="dxa"/>
          </w:tcPr>
          <w:p w:rsidR="002E0867" w:rsidRDefault="002E0867" w:rsidP="000E40B6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  <w:p w:rsidR="002E0867" w:rsidRPr="002C772E" w:rsidRDefault="002C772E" w:rsidP="000E40B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sl-SI"/>
              </w:rPr>
            </w:pPr>
            <w:r w:rsidRPr="002C772E">
              <w:rPr>
                <w:rFonts w:eastAsia="Times New Roman" w:cs="Times New Roman"/>
                <w:b/>
                <w:bCs/>
                <w:lang w:eastAsia="sl-SI"/>
              </w:rPr>
              <w:t>Na predmetne področju slovenščina (1.-9. razred), pri urah KIZ (1.-9. razred), pri izbirnem predmetu Filmska vzgoja.</w:t>
            </w:r>
          </w:p>
        </w:tc>
        <w:tc>
          <w:tcPr>
            <w:tcW w:w="2946" w:type="dxa"/>
          </w:tcPr>
          <w:p w:rsidR="000364CB" w:rsidRDefault="000364CB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t>RAZVIJANJE VEŠČIN</w:t>
            </w:r>
          </w:p>
          <w:p w:rsidR="001965E4" w:rsidRDefault="000364CB" w:rsidP="000E40B6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Ideje in priložnosti:</w:t>
            </w:r>
          </w:p>
          <w:p w:rsidR="006B6A3B" w:rsidRPr="006B6A3B" w:rsidRDefault="006B6A3B" w:rsidP="000E40B6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Krepitev samoiniciativnosti in podjetnosti.</w:t>
            </w:r>
          </w:p>
          <w:p w:rsidR="00BB47E0" w:rsidRPr="006B6A3B" w:rsidRDefault="006B6A3B" w:rsidP="006B6A3B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Večja motiviranost za delo.</w:t>
            </w:r>
          </w:p>
          <w:p w:rsidR="006B6A3B" w:rsidRPr="006B6A3B" w:rsidRDefault="006B6A3B" w:rsidP="006B6A3B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Izboljšanje komunikacijskih spretnosti.</w:t>
            </w:r>
          </w:p>
          <w:p w:rsidR="006B6A3B" w:rsidRDefault="006B6A3B" w:rsidP="006B6A3B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lastRenderedPageBreak/>
              <w:t>- Prepoznavanje talentov.</w:t>
            </w:r>
          </w:p>
          <w:p w:rsidR="00FF77B8" w:rsidRDefault="00FF77B8" w:rsidP="006B6A3B">
            <w:p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- Razvijanje ustvarjalnosti in kreativnosti.</w:t>
            </w:r>
          </w:p>
          <w:p w:rsidR="00FF77B8" w:rsidRDefault="00FF77B8" w:rsidP="006B6A3B">
            <w:p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- Izkustveno učenje.</w:t>
            </w:r>
          </w:p>
          <w:p w:rsidR="00FF77B8" w:rsidRDefault="00E15A0F" w:rsidP="000E40B6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Viri:</w:t>
            </w:r>
            <w:r w:rsidR="00FF77B8">
              <w:rPr>
                <w:rFonts w:eastAsia="Times New Roman" w:cs="Times New Roman"/>
                <w:lang w:eastAsia="sl-SI"/>
              </w:rPr>
              <w:t xml:space="preserve"> </w:t>
            </w:r>
          </w:p>
          <w:p w:rsidR="00E15A0F" w:rsidRPr="00FF77B8" w:rsidRDefault="00FF77B8" w:rsidP="000E40B6">
            <w:pPr>
              <w:rPr>
                <w:rFonts w:eastAsia="Times New Roman" w:cs="Times New Roman"/>
                <w:b/>
                <w:lang w:eastAsia="sl-SI"/>
              </w:rPr>
            </w:pPr>
            <w:r w:rsidRPr="00FF77B8">
              <w:rPr>
                <w:rFonts w:eastAsia="Times New Roman" w:cs="Times New Roman"/>
                <w:b/>
                <w:lang w:eastAsia="sl-SI"/>
              </w:rPr>
              <w:t>Za delo na področju učenja, analize, kritičnega razmišljanja:</w:t>
            </w:r>
          </w:p>
          <w:p w:rsidR="00FF77B8" w:rsidRPr="00FF77B8" w:rsidRDefault="00FF77B8" w:rsidP="00FF77B8">
            <w:pPr>
              <w:rPr>
                <w:rFonts w:eastAsia="Times New Roman" w:cs="Times New Roman"/>
                <w:b/>
                <w:lang w:eastAsia="sl-SI"/>
              </w:rPr>
            </w:pPr>
            <w:r w:rsidRPr="00FF77B8">
              <w:rPr>
                <w:rFonts w:eastAsia="Times New Roman" w:cs="Times New Roman"/>
                <w:b/>
                <w:lang w:eastAsia="sl-SI"/>
              </w:rPr>
              <w:t>- Sredstva iz naslova projekta Pogum.</w:t>
            </w:r>
          </w:p>
          <w:p w:rsidR="000364CB" w:rsidRPr="00592B75" w:rsidRDefault="00FF77B8" w:rsidP="00966589">
            <w:pPr>
              <w:rPr>
                <w:rFonts w:eastAsia="Times New Roman" w:cs="Times New Roman"/>
                <w:b/>
                <w:lang w:eastAsia="sl-SI"/>
              </w:rPr>
            </w:pPr>
            <w:r w:rsidRPr="00FF77B8">
              <w:rPr>
                <w:rFonts w:eastAsia="Times New Roman" w:cs="Times New Roman"/>
                <w:b/>
                <w:lang w:eastAsia="sl-SI"/>
              </w:rPr>
              <w:t>- Sredstva šole v okviru njenih zmožnosti.</w:t>
            </w:r>
          </w:p>
        </w:tc>
        <w:tc>
          <w:tcPr>
            <w:tcW w:w="4749" w:type="dxa"/>
          </w:tcPr>
          <w:p w:rsidR="00605194" w:rsidRDefault="00B21DBE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lastRenderedPageBreak/>
              <w:t>AKTIVNOSTI</w:t>
            </w:r>
          </w:p>
          <w:p w:rsidR="00966589" w:rsidRDefault="00966589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Planiranje, </w:t>
            </w:r>
          </w:p>
          <w:p w:rsidR="00966589" w:rsidRDefault="00966589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odločanje, </w:t>
            </w:r>
          </w:p>
          <w:p w:rsidR="00966589" w:rsidRDefault="00966589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>motiviranje,</w:t>
            </w:r>
          </w:p>
          <w:p w:rsidR="00966589" w:rsidRDefault="00966589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 timsko delo, </w:t>
            </w:r>
          </w:p>
          <w:p w:rsidR="00966589" w:rsidRDefault="00966589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izkustveno učenje, </w:t>
            </w:r>
          </w:p>
          <w:p w:rsidR="00C25CC4" w:rsidRDefault="00C25CC4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 xml:space="preserve">krepitev </w:t>
            </w:r>
            <w:r w:rsidR="00966589" w:rsidRPr="00966589">
              <w:rPr>
                <w:rFonts w:eastAsia="Times New Roman" w:cs="Times New Roman"/>
                <w:b/>
                <w:lang w:eastAsia="sl-SI"/>
              </w:rPr>
              <w:t>vztrajnost</w:t>
            </w:r>
            <w:r>
              <w:rPr>
                <w:rFonts w:eastAsia="Times New Roman" w:cs="Times New Roman"/>
                <w:b/>
                <w:lang w:eastAsia="sl-SI"/>
              </w:rPr>
              <w:t>i,</w:t>
            </w:r>
          </w:p>
          <w:p w:rsidR="00C25CC4" w:rsidRDefault="00C25CC4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vzpostavljanje medkulturnega dialoga,</w:t>
            </w:r>
          </w:p>
          <w:p w:rsidR="00C25CC4" w:rsidRDefault="00C25CC4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spoznavanje različnih kultur, kulturnih vzorcev,</w:t>
            </w:r>
          </w:p>
          <w:p w:rsidR="00966589" w:rsidRPr="00966589" w:rsidRDefault="00C25CC4" w:rsidP="00966589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lastRenderedPageBreak/>
              <w:t>bralna in kulturna pismenost</w:t>
            </w:r>
            <w:r w:rsidR="00966589" w:rsidRPr="00966589">
              <w:rPr>
                <w:rFonts w:eastAsia="Times New Roman" w:cs="Times New Roman"/>
                <w:b/>
                <w:lang w:eastAsia="sl-SI"/>
              </w:rPr>
              <w:t>.</w:t>
            </w:r>
          </w:p>
          <w:p w:rsidR="0021132C" w:rsidRDefault="0021132C" w:rsidP="000E40B6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  <w:p w:rsidR="0021132C" w:rsidRDefault="0021132C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</w:p>
          <w:p w:rsidR="0021132C" w:rsidRDefault="0021132C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</w:p>
          <w:p w:rsidR="0021132C" w:rsidRDefault="0021132C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</w:p>
          <w:p w:rsidR="0021132C" w:rsidRDefault="0021132C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</w:p>
          <w:p w:rsidR="00B21DBE" w:rsidRPr="00B21DBE" w:rsidRDefault="00B21DBE" w:rsidP="000E40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</w:p>
        </w:tc>
      </w:tr>
      <w:tr w:rsidR="00864AA5" w:rsidRPr="00E13C8D" w:rsidTr="00864AA5">
        <w:trPr>
          <w:trHeight w:val="485"/>
        </w:trPr>
        <w:tc>
          <w:tcPr>
            <w:tcW w:w="884" w:type="dxa"/>
            <w:vMerge/>
          </w:tcPr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614" w:type="dxa"/>
          </w:tcPr>
          <w:p w:rsidR="00864AA5" w:rsidRDefault="00864AA5" w:rsidP="00864AA5">
            <w:pPr>
              <w:rPr>
                <w:rFonts w:eastAsia="Times New Roman" w:cs="Times New Roman"/>
                <w:bCs/>
                <w:lang w:eastAsia="sl-SI"/>
              </w:rPr>
            </w:pPr>
            <w:proofErr w:type="spellStart"/>
            <w:r w:rsidRPr="00E13C8D">
              <w:rPr>
                <w:rFonts w:eastAsia="Times New Roman" w:cs="Times New Roman"/>
                <w:bCs/>
                <w:lang w:eastAsia="sl-SI"/>
              </w:rPr>
              <w:t>RaP</w:t>
            </w:r>
            <w:proofErr w:type="spellEnd"/>
            <w:r>
              <w:rPr>
                <w:rFonts w:eastAsia="Times New Roman" w:cs="Times New Roman"/>
                <w:bCs/>
                <w:lang w:eastAsia="sl-SI"/>
              </w:rPr>
              <w:t xml:space="preserve"> (razširjen program):</w:t>
            </w:r>
          </w:p>
          <w:p w:rsidR="00864AA5" w:rsidRPr="006B6A3B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bCs/>
                <w:lang w:eastAsia="sl-SI"/>
              </w:rPr>
            </w:pPr>
            <w:r w:rsidRPr="006B6A3B">
              <w:rPr>
                <w:rFonts w:eastAsia="Times New Roman" w:cs="Times New Roman"/>
                <w:b/>
                <w:bCs/>
                <w:lang w:eastAsia="sl-SI"/>
              </w:rPr>
              <w:t>Ekskurzije, delovna srečanja, kulturne prireditve</w:t>
            </w:r>
            <w:r w:rsidR="007523CB">
              <w:rPr>
                <w:rFonts w:eastAsia="Times New Roman" w:cs="Times New Roman"/>
                <w:b/>
                <w:bCs/>
                <w:lang w:eastAsia="sl-SI"/>
              </w:rPr>
              <w:t xml:space="preserve">, delovna skupina učencev za pripravo </w:t>
            </w:r>
            <w:r w:rsidR="00843DB3">
              <w:rPr>
                <w:rFonts w:eastAsia="Times New Roman" w:cs="Times New Roman"/>
                <w:b/>
                <w:bCs/>
                <w:lang w:eastAsia="sl-SI"/>
              </w:rPr>
              <w:t xml:space="preserve">scenarija </w:t>
            </w:r>
            <w:r w:rsidR="007523CB">
              <w:rPr>
                <w:rFonts w:eastAsia="Times New Roman" w:cs="Times New Roman"/>
                <w:b/>
                <w:bCs/>
                <w:lang w:eastAsia="sl-SI"/>
              </w:rPr>
              <w:t>in izvedbo filmskega</w:t>
            </w:r>
            <w:r w:rsidR="00843DB3">
              <w:rPr>
                <w:rFonts w:eastAsia="Times New Roman" w:cs="Times New Roman"/>
                <w:b/>
                <w:bCs/>
                <w:lang w:eastAsia="sl-SI"/>
              </w:rPr>
              <w:t xml:space="preserve"> izseka iz črtice Solzice avtorja Lovra Kuharja – </w:t>
            </w:r>
            <w:r w:rsidR="00843DB3">
              <w:rPr>
                <w:rFonts w:eastAsia="Times New Roman" w:cs="Times New Roman"/>
                <w:b/>
                <w:bCs/>
                <w:lang w:eastAsia="sl-SI"/>
              </w:rPr>
              <w:lastRenderedPageBreak/>
              <w:t xml:space="preserve">Prežihovega </w:t>
            </w:r>
            <w:proofErr w:type="spellStart"/>
            <w:r w:rsidR="00843DB3">
              <w:rPr>
                <w:rFonts w:eastAsia="Times New Roman" w:cs="Times New Roman"/>
                <w:b/>
                <w:bCs/>
                <w:lang w:eastAsia="sl-SI"/>
              </w:rPr>
              <w:t>Voranca</w:t>
            </w:r>
            <w:proofErr w:type="spellEnd"/>
            <w:r w:rsidRPr="006B6A3B">
              <w:rPr>
                <w:rFonts w:eastAsia="Times New Roman" w:cs="Times New Roman"/>
                <w:b/>
                <w:bCs/>
                <w:lang w:eastAsia="sl-SI"/>
              </w:rPr>
              <w:t>.</w:t>
            </w:r>
          </w:p>
          <w:p w:rsidR="00864AA5" w:rsidRPr="00E13C8D" w:rsidRDefault="00864AA5" w:rsidP="00864AA5">
            <w:pPr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801" w:type="dxa"/>
          </w:tcPr>
          <w:p w:rsidR="00864AA5" w:rsidRDefault="00864AA5" w:rsidP="00864AA5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lastRenderedPageBreak/>
              <w:t xml:space="preserve">V okviru slovenskega kulturnega praznika priprava (po)ustvarjalnih izdelkov učencev in zbirnik le-teh v spletnem šolskem časopisu E-Občasnik. </w:t>
            </w:r>
          </w:p>
          <w:p w:rsidR="00864AA5" w:rsidRPr="009B6E8C" w:rsidRDefault="00864AA5" w:rsidP="00864AA5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V okviru izbirnega predmeta Filmska vzgoja načrtovanje, priprava, izdelava </w:t>
            </w:r>
            <w:r w:rsidR="00843DB3">
              <w:rPr>
                <w:rFonts w:eastAsia="Times New Roman" w:cs="Times New Roman"/>
                <w:lang w:eastAsia="sl-SI"/>
              </w:rPr>
              <w:t xml:space="preserve">scenarija </w:t>
            </w:r>
            <w:r>
              <w:rPr>
                <w:rFonts w:eastAsia="Times New Roman" w:cs="Times New Roman"/>
                <w:lang w:eastAsia="sl-SI"/>
              </w:rPr>
              <w:t xml:space="preserve">in snemanje dramatizacij iz umetnostnih besedil Lovra Kuharja – Prežihovega </w:t>
            </w:r>
            <w:proofErr w:type="spellStart"/>
            <w:r>
              <w:rPr>
                <w:rFonts w:eastAsia="Times New Roman" w:cs="Times New Roman"/>
                <w:lang w:eastAsia="sl-SI"/>
              </w:rPr>
              <w:t>Voran</w:t>
            </w:r>
            <w:r w:rsidR="000123B9">
              <w:rPr>
                <w:rFonts w:eastAsia="Times New Roman" w:cs="Times New Roman"/>
                <w:lang w:eastAsia="sl-SI"/>
              </w:rPr>
              <w:t>ca</w:t>
            </w:r>
            <w:proofErr w:type="spellEnd"/>
            <w:r w:rsidR="000123B9">
              <w:rPr>
                <w:rFonts w:eastAsia="Times New Roman" w:cs="Times New Roman"/>
                <w:lang w:eastAsia="sl-SI"/>
              </w:rPr>
              <w:t xml:space="preserve"> ter montaža filma.</w:t>
            </w:r>
          </w:p>
        </w:tc>
        <w:tc>
          <w:tcPr>
            <w:tcW w:w="2946" w:type="dxa"/>
          </w:tcPr>
          <w:p w:rsidR="00864AA5" w:rsidRDefault="00864AA5" w:rsidP="00864AA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t>RAZVIJANJE VEŠČIN</w:t>
            </w:r>
          </w:p>
          <w:p w:rsidR="00864AA5" w:rsidRPr="00864AA5" w:rsidRDefault="00864AA5" w:rsidP="00864AA5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Ideje in priložnosti:</w:t>
            </w:r>
          </w:p>
          <w:p w:rsidR="00864AA5" w:rsidRPr="006B6A3B" w:rsidRDefault="00864AA5" w:rsidP="00864AA5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Izboljšanje komunikacijskih spretnosti.</w:t>
            </w:r>
          </w:p>
          <w:p w:rsidR="00864AA5" w:rsidRDefault="00864AA5" w:rsidP="00864AA5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Prepoznavanje talentov.</w:t>
            </w:r>
          </w:p>
          <w:p w:rsidR="00864AA5" w:rsidRDefault="00864AA5" w:rsidP="00864AA5">
            <w:p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- Razvijanje ustvarjalnosti in kreativnosti.</w:t>
            </w:r>
          </w:p>
          <w:p w:rsidR="00864AA5" w:rsidRDefault="00864AA5" w:rsidP="00864AA5">
            <w:p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>- Izkustveno učenje.</w:t>
            </w:r>
          </w:p>
          <w:p w:rsidR="00864AA5" w:rsidRDefault="00864AA5" w:rsidP="00864AA5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Viri: </w:t>
            </w:r>
          </w:p>
          <w:p w:rsidR="00864AA5" w:rsidRPr="00592B75" w:rsidRDefault="00864AA5" w:rsidP="00864AA5">
            <w:pPr>
              <w:rPr>
                <w:rFonts w:eastAsia="Times New Roman" w:cs="Times New Roman"/>
                <w:b/>
                <w:lang w:eastAsia="sl-SI"/>
              </w:rPr>
            </w:pPr>
            <w:r w:rsidRPr="00FF77B8">
              <w:rPr>
                <w:rFonts w:eastAsia="Times New Roman" w:cs="Times New Roman"/>
                <w:b/>
                <w:lang w:eastAsia="sl-SI"/>
              </w:rPr>
              <w:lastRenderedPageBreak/>
              <w:t>- Sredstva šole v okviru njenih zmožnosti.</w:t>
            </w:r>
          </w:p>
        </w:tc>
        <w:tc>
          <w:tcPr>
            <w:tcW w:w="4749" w:type="dxa"/>
          </w:tcPr>
          <w:p w:rsidR="00864AA5" w:rsidRDefault="00864AA5" w:rsidP="00864AA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lastRenderedPageBreak/>
              <w:t>AKTIVNOSTI</w:t>
            </w:r>
          </w:p>
          <w:p w:rsidR="00864AA5" w:rsidRP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Planiranje, </w:t>
            </w:r>
          </w:p>
          <w:p w:rsid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>motiviranje,</w:t>
            </w:r>
          </w:p>
          <w:p w:rsid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timsko delo, </w:t>
            </w:r>
          </w:p>
          <w:p w:rsid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izkustveno učenje, </w:t>
            </w:r>
          </w:p>
          <w:p w:rsid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 xml:space="preserve">krepitev </w:t>
            </w:r>
            <w:r w:rsidRPr="00966589">
              <w:rPr>
                <w:rFonts w:eastAsia="Times New Roman" w:cs="Times New Roman"/>
                <w:b/>
                <w:lang w:eastAsia="sl-SI"/>
              </w:rPr>
              <w:t>vztrajnost</w:t>
            </w:r>
            <w:r>
              <w:rPr>
                <w:rFonts w:eastAsia="Times New Roman" w:cs="Times New Roman"/>
                <w:b/>
                <w:lang w:eastAsia="sl-SI"/>
              </w:rPr>
              <w:t>i.</w:t>
            </w:r>
          </w:p>
          <w:p w:rsidR="00864AA5" w:rsidRPr="009B6E8C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lang w:eastAsia="sl-SI"/>
              </w:rPr>
            </w:pPr>
          </w:p>
        </w:tc>
      </w:tr>
      <w:tr w:rsidR="00864AA5" w:rsidRPr="00E13C8D" w:rsidTr="00864AA5">
        <w:trPr>
          <w:trHeight w:val="485"/>
        </w:trPr>
        <w:tc>
          <w:tcPr>
            <w:tcW w:w="884" w:type="dxa"/>
            <w:vMerge/>
          </w:tcPr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614" w:type="dxa"/>
          </w:tcPr>
          <w:p w:rsidR="00864AA5" w:rsidRDefault="00864AA5" w:rsidP="00864AA5">
            <w:pPr>
              <w:rPr>
                <w:rFonts w:eastAsia="Times New Roman" w:cs="Times New Roman"/>
                <w:bCs/>
                <w:lang w:eastAsia="sl-SI"/>
              </w:rPr>
            </w:pPr>
            <w:r w:rsidRPr="00E13C8D">
              <w:rPr>
                <w:rFonts w:eastAsia="Times New Roman" w:cs="Times New Roman"/>
                <w:bCs/>
                <w:lang w:eastAsia="sl-SI"/>
              </w:rPr>
              <w:t>Izven šolskega programa</w:t>
            </w:r>
            <w:r>
              <w:rPr>
                <w:rFonts w:eastAsia="Times New Roman" w:cs="Times New Roman"/>
                <w:bCs/>
                <w:lang w:eastAsia="sl-SI"/>
              </w:rPr>
              <w:t>:</w:t>
            </w:r>
          </w:p>
          <w:p w:rsidR="00864AA5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bCs/>
                <w:lang w:eastAsia="sl-SI"/>
              </w:rPr>
            </w:pPr>
            <w:r w:rsidRPr="006B6A3B">
              <w:rPr>
                <w:rFonts w:eastAsia="Times New Roman" w:cs="Times New Roman"/>
                <w:b/>
                <w:bCs/>
                <w:lang w:eastAsia="sl-SI"/>
              </w:rPr>
              <w:t>Sodelovanj</w:t>
            </w:r>
            <w:r>
              <w:rPr>
                <w:rFonts w:eastAsia="Times New Roman" w:cs="Times New Roman"/>
                <w:b/>
                <w:bCs/>
                <w:lang w:eastAsia="sl-SI"/>
              </w:rPr>
              <w:t xml:space="preserve">e z ZRSŠ, </w:t>
            </w:r>
            <w:r w:rsidR="007523CB">
              <w:rPr>
                <w:rFonts w:eastAsia="Times New Roman" w:cs="Times New Roman"/>
                <w:b/>
                <w:bCs/>
                <w:lang w:eastAsia="sl-SI"/>
              </w:rPr>
              <w:t xml:space="preserve">s </w:t>
            </w:r>
            <w:r>
              <w:rPr>
                <w:rFonts w:eastAsia="Times New Roman" w:cs="Times New Roman"/>
                <w:b/>
                <w:bCs/>
                <w:lang w:eastAsia="sl-SI"/>
              </w:rPr>
              <w:t>kulturnimi ustanovami,</w:t>
            </w:r>
          </w:p>
          <w:p w:rsidR="00864AA5" w:rsidRPr="006B6A3B" w:rsidRDefault="00864AA5" w:rsidP="00864AA5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bCs/>
                <w:lang w:eastAsia="sl-SI"/>
              </w:rPr>
            </w:pPr>
            <w:r>
              <w:rPr>
                <w:rFonts w:eastAsia="Times New Roman" w:cs="Times New Roman"/>
                <w:b/>
                <w:bCs/>
                <w:lang w:eastAsia="sl-SI"/>
              </w:rPr>
              <w:t xml:space="preserve">z OŠ iz </w:t>
            </w:r>
            <w:proofErr w:type="spellStart"/>
            <w:r>
              <w:rPr>
                <w:rFonts w:eastAsia="Times New Roman" w:cs="Times New Roman"/>
                <w:b/>
                <w:bCs/>
                <w:lang w:eastAsia="sl-SI"/>
              </w:rPr>
              <w:t>Vrnjačke</w:t>
            </w:r>
            <w:proofErr w:type="spellEnd"/>
            <w:r>
              <w:rPr>
                <w:rFonts w:eastAsia="Times New Roman" w:cs="Times New Roman"/>
                <w:b/>
                <w:bCs/>
                <w:lang w:eastAsia="sl-SI"/>
              </w:rPr>
              <w:t xml:space="preserve"> Banje, s slovenskim kulturnim društvom Triglav iz Splita.</w:t>
            </w:r>
          </w:p>
        </w:tc>
        <w:tc>
          <w:tcPr>
            <w:tcW w:w="2801" w:type="dxa"/>
          </w:tcPr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2946" w:type="dxa"/>
          </w:tcPr>
          <w:p w:rsidR="004C0FB1" w:rsidRDefault="004C0FB1" w:rsidP="004C0F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t>RAZVIJANJE VEŠČIN</w:t>
            </w:r>
          </w:p>
          <w:p w:rsidR="004C0FB1" w:rsidRDefault="004C0FB1" w:rsidP="004C0FB1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Ideje in priložnosti:</w:t>
            </w:r>
          </w:p>
          <w:p w:rsidR="004C0FB1" w:rsidRPr="006B6A3B" w:rsidRDefault="004C0FB1" w:rsidP="004C0FB1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Krepitev samoiniciativnosti in podjetnosti.</w:t>
            </w:r>
          </w:p>
          <w:p w:rsidR="004C0FB1" w:rsidRPr="006B6A3B" w:rsidRDefault="004C0FB1" w:rsidP="004C0FB1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Večja motiviranost za delo.</w:t>
            </w:r>
          </w:p>
          <w:p w:rsidR="004C0FB1" w:rsidRDefault="004C0FB1" w:rsidP="004C0FB1">
            <w:pPr>
              <w:rPr>
                <w:rFonts w:eastAsia="Times New Roman" w:cs="Times New Roman"/>
                <w:b/>
                <w:lang w:eastAsia="sl-SI"/>
              </w:rPr>
            </w:pPr>
            <w:r w:rsidRPr="006B6A3B">
              <w:rPr>
                <w:rFonts w:eastAsia="Times New Roman" w:cs="Times New Roman"/>
                <w:b/>
                <w:lang w:eastAsia="sl-SI"/>
              </w:rPr>
              <w:t>- Izboljšanje komunikacijskih spretnosti.</w:t>
            </w:r>
          </w:p>
          <w:p w:rsidR="004C0FB1" w:rsidRDefault="004C0FB1" w:rsidP="004C0FB1">
            <w:pPr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 xml:space="preserve">Viri: </w:t>
            </w:r>
          </w:p>
          <w:p w:rsidR="004C0FB1" w:rsidRPr="006B6A3B" w:rsidRDefault="004C0FB1" w:rsidP="004C0FB1">
            <w:pPr>
              <w:rPr>
                <w:rFonts w:eastAsia="Times New Roman" w:cs="Times New Roman"/>
                <w:b/>
                <w:lang w:eastAsia="sl-SI"/>
              </w:rPr>
            </w:pPr>
            <w:r w:rsidRPr="00FF77B8">
              <w:rPr>
                <w:rFonts w:eastAsia="Times New Roman" w:cs="Times New Roman"/>
                <w:b/>
                <w:lang w:eastAsia="sl-SI"/>
              </w:rPr>
              <w:t>- Sredstva šole v okviru njenih zmožnosti.</w:t>
            </w:r>
          </w:p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4749" w:type="dxa"/>
          </w:tcPr>
          <w:p w:rsidR="004C0FB1" w:rsidRDefault="004C0FB1" w:rsidP="004C0F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lang w:eastAsia="sl-SI"/>
              </w:rPr>
            </w:pPr>
            <w:r>
              <w:rPr>
                <w:rFonts w:eastAsia="Times New Roman" w:cs="Times New Roman"/>
                <w:bCs/>
                <w:lang w:eastAsia="sl-SI"/>
              </w:rPr>
              <w:t>AKTIVNOSTI</w:t>
            </w:r>
          </w:p>
          <w:p w:rsidR="004C0FB1" w:rsidRPr="00864AA5" w:rsidRDefault="004C0FB1" w:rsidP="004C0FB1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Planiranje, </w:t>
            </w:r>
          </w:p>
          <w:p w:rsidR="004C0FB1" w:rsidRDefault="004C0FB1" w:rsidP="004C0FB1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>motiviranje,</w:t>
            </w:r>
          </w:p>
          <w:p w:rsidR="004C0FB1" w:rsidRDefault="004C0FB1" w:rsidP="004C0FB1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timsko delo, </w:t>
            </w:r>
          </w:p>
          <w:p w:rsidR="004C0FB1" w:rsidRDefault="004C0FB1" w:rsidP="004C0FB1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 w:rsidRPr="00966589">
              <w:rPr>
                <w:rFonts w:eastAsia="Times New Roman" w:cs="Times New Roman"/>
                <w:b/>
                <w:lang w:eastAsia="sl-SI"/>
              </w:rPr>
              <w:t xml:space="preserve">izkustveno učenje, </w:t>
            </w:r>
          </w:p>
          <w:p w:rsidR="004C0FB1" w:rsidRDefault="004C0FB1" w:rsidP="004C0FB1">
            <w:pPr>
              <w:pStyle w:val="Odstavekseznama"/>
              <w:numPr>
                <w:ilvl w:val="0"/>
                <w:numId w:val="14"/>
              </w:numPr>
              <w:rPr>
                <w:rFonts w:eastAsia="Times New Roman" w:cs="Times New Roman"/>
                <w:b/>
                <w:lang w:eastAsia="sl-SI"/>
              </w:rPr>
            </w:pPr>
            <w:r>
              <w:rPr>
                <w:rFonts w:eastAsia="Times New Roman" w:cs="Times New Roman"/>
                <w:b/>
                <w:lang w:eastAsia="sl-SI"/>
              </w:rPr>
              <w:t xml:space="preserve">krepitev </w:t>
            </w:r>
            <w:r w:rsidRPr="00966589">
              <w:rPr>
                <w:rFonts w:eastAsia="Times New Roman" w:cs="Times New Roman"/>
                <w:b/>
                <w:lang w:eastAsia="sl-SI"/>
              </w:rPr>
              <w:t>vztrajnost</w:t>
            </w:r>
            <w:r>
              <w:rPr>
                <w:rFonts w:eastAsia="Times New Roman" w:cs="Times New Roman"/>
                <w:b/>
                <w:lang w:eastAsia="sl-SI"/>
              </w:rPr>
              <w:t>i.</w:t>
            </w:r>
          </w:p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</w:tr>
      <w:tr w:rsidR="00864AA5" w:rsidRPr="00E13C8D" w:rsidTr="00864AA5">
        <w:trPr>
          <w:trHeight w:val="1950"/>
        </w:trPr>
        <w:tc>
          <w:tcPr>
            <w:tcW w:w="3498" w:type="dxa"/>
            <w:gridSpan w:val="2"/>
          </w:tcPr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  <w:r w:rsidRPr="00E13C8D">
              <w:rPr>
                <w:rFonts w:eastAsia="Times New Roman" w:cs="Times New Roman"/>
                <w:b/>
                <w:bCs/>
                <w:lang w:eastAsia="sl-SI"/>
              </w:rPr>
              <w:t>OPOMBE</w:t>
            </w:r>
            <w:r>
              <w:rPr>
                <w:rFonts w:eastAsia="Times New Roman" w:cs="Times New Roman"/>
                <w:bCs/>
                <w:lang w:eastAsia="sl-SI"/>
              </w:rPr>
              <w:t xml:space="preserve"> </w:t>
            </w:r>
            <w:r w:rsidRPr="00E13C8D">
              <w:rPr>
                <w:rFonts w:eastAsia="Times New Roman" w:cs="Times New Roman"/>
                <w:bCs/>
                <w:lang w:eastAsia="sl-SI"/>
              </w:rPr>
              <w:t>…</w:t>
            </w:r>
          </w:p>
          <w:p w:rsidR="00864AA5" w:rsidRPr="00E13C8D" w:rsidRDefault="00864AA5" w:rsidP="00864AA5">
            <w:pPr>
              <w:spacing w:before="100" w:beforeAutospacing="1" w:after="100" w:afterAutospacing="1"/>
              <w:rPr>
                <w:rFonts w:eastAsia="Times New Roman" w:cs="Times New Roman"/>
                <w:bCs/>
                <w:lang w:eastAsia="sl-SI"/>
              </w:rPr>
            </w:pPr>
          </w:p>
        </w:tc>
        <w:tc>
          <w:tcPr>
            <w:tcW w:w="10496" w:type="dxa"/>
            <w:gridSpan w:val="3"/>
          </w:tcPr>
          <w:p w:rsidR="00864AA5" w:rsidRPr="00E13C8D" w:rsidRDefault="00864AA5" w:rsidP="00864AA5">
            <w:pPr>
              <w:pStyle w:val="Konnaopomba-besedi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</w:tbl>
    <w:p w:rsidR="00E519BD" w:rsidRDefault="000E40B6" w:rsidP="00E519BD">
      <w:r>
        <w:rPr>
          <w:rFonts w:eastAsia="Times New Roman" w:cs="Times New Roman"/>
          <w:bCs/>
          <w:lang w:eastAsia="sl-SI"/>
        </w:rPr>
        <w:br w:type="textWrapping" w:clear="all"/>
      </w:r>
    </w:p>
    <w:p w:rsidR="004F0861" w:rsidRDefault="004F0861">
      <w:bookmarkStart w:id="0" w:name="_GoBack"/>
      <w:bookmarkEnd w:id="0"/>
    </w:p>
    <w:sectPr w:rsidR="004F0861" w:rsidSect="00DD69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0F1"/>
    <w:multiLevelType w:val="hybridMultilevel"/>
    <w:tmpl w:val="E4647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E09"/>
    <w:multiLevelType w:val="hybridMultilevel"/>
    <w:tmpl w:val="0672C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54F"/>
    <w:multiLevelType w:val="hybridMultilevel"/>
    <w:tmpl w:val="5C8CE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01BA"/>
    <w:multiLevelType w:val="hybridMultilevel"/>
    <w:tmpl w:val="D50E3BF4"/>
    <w:lvl w:ilvl="0" w:tplc="83A6EA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643C"/>
    <w:multiLevelType w:val="hybridMultilevel"/>
    <w:tmpl w:val="1B5AB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22103"/>
    <w:multiLevelType w:val="hybridMultilevel"/>
    <w:tmpl w:val="38A46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850D4"/>
    <w:multiLevelType w:val="hybridMultilevel"/>
    <w:tmpl w:val="96D4C9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4EB0"/>
    <w:multiLevelType w:val="hybridMultilevel"/>
    <w:tmpl w:val="5680F532"/>
    <w:lvl w:ilvl="0" w:tplc="297E0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4F03"/>
    <w:multiLevelType w:val="hybridMultilevel"/>
    <w:tmpl w:val="D6FC0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623D"/>
    <w:multiLevelType w:val="hybridMultilevel"/>
    <w:tmpl w:val="918668A4"/>
    <w:lvl w:ilvl="0" w:tplc="83A6EA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2F5662"/>
    <w:multiLevelType w:val="hybridMultilevel"/>
    <w:tmpl w:val="4F2EF8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84629"/>
    <w:multiLevelType w:val="hybridMultilevel"/>
    <w:tmpl w:val="B164B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320F5"/>
    <w:multiLevelType w:val="hybridMultilevel"/>
    <w:tmpl w:val="D18473D2"/>
    <w:lvl w:ilvl="0" w:tplc="83A6EA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711E"/>
    <w:multiLevelType w:val="hybridMultilevel"/>
    <w:tmpl w:val="36A0E098"/>
    <w:lvl w:ilvl="0" w:tplc="8FEAAD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31E0"/>
    <w:multiLevelType w:val="hybridMultilevel"/>
    <w:tmpl w:val="231E9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4"/>
    <w:rsid w:val="000123B9"/>
    <w:rsid w:val="000364CB"/>
    <w:rsid w:val="00037CF8"/>
    <w:rsid w:val="00050960"/>
    <w:rsid w:val="000A7DE3"/>
    <w:rsid w:val="000E40B6"/>
    <w:rsid w:val="000F7E88"/>
    <w:rsid w:val="00112EE0"/>
    <w:rsid w:val="001965E4"/>
    <w:rsid w:val="001A5AB7"/>
    <w:rsid w:val="001D0284"/>
    <w:rsid w:val="001E0C3C"/>
    <w:rsid w:val="0021132C"/>
    <w:rsid w:val="00262F2E"/>
    <w:rsid w:val="002A77D0"/>
    <w:rsid w:val="002C772E"/>
    <w:rsid w:val="002C7F48"/>
    <w:rsid w:val="002E0867"/>
    <w:rsid w:val="0034644C"/>
    <w:rsid w:val="00363817"/>
    <w:rsid w:val="003D2856"/>
    <w:rsid w:val="003D4E9F"/>
    <w:rsid w:val="0041371C"/>
    <w:rsid w:val="00475EE7"/>
    <w:rsid w:val="004C0FB1"/>
    <w:rsid w:val="004F0861"/>
    <w:rsid w:val="00592B75"/>
    <w:rsid w:val="00605194"/>
    <w:rsid w:val="0061624C"/>
    <w:rsid w:val="006801CA"/>
    <w:rsid w:val="006A4F6E"/>
    <w:rsid w:val="006B6A3B"/>
    <w:rsid w:val="007503EE"/>
    <w:rsid w:val="007523CB"/>
    <w:rsid w:val="007C4ACE"/>
    <w:rsid w:val="00843DB3"/>
    <w:rsid w:val="00864AA5"/>
    <w:rsid w:val="008912F0"/>
    <w:rsid w:val="008C37D6"/>
    <w:rsid w:val="009251D7"/>
    <w:rsid w:val="00966589"/>
    <w:rsid w:val="00967AED"/>
    <w:rsid w:val="009B6E8C"/>
    <w:rsid w:val="00A105CF"/>
    <w:rsid w:val="00A63AFC"/>
    <w:rsid w:val="00A64AFC"/>
    <w:rsid w:val="00A76246"/>
    <w:rsid w:val="00A8767E"/>
    <w:rsid w:val="00AC4141"/>
    <w:rsid w:val="00B21DBE"/>
    <w:rsid w:val="00BB47E0"/>
    <w:rsid w:val="00C24FDA"/>
    <w:rsid w:val="00C25CC4"/>
    <w:rsid w:val="00D455C6"/>
    <w:rsid w:val="00E00913"/>
    <w:rsid w:val="00E07E24"/>
    <w:rsid w:val="00E15A0F"/>
    <w:rsid w:val="00E519BD"/>
    <w:rsid w:val="00EC13E3"/>
    <w:rsid w:val="00F96CF7"/>
    <w:rsid w:val="00FE55F4"/>
    <w:rsid w:val="00FE734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CE6"/>
  <w15:docId w15:val="{2CC068B6-604C-4B92-9189-12541195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65E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1965E4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1965E4"/>
    <w:rPr>
      <w:sz w:val="20"/>
      <w:szCs w:val="20"/>
    </w:rPr>
  </w:style>
  <w:style w:type="paragraph" w:styleId="Brezrazmikov">
    <w:name w:val="No Spacing"/>
    <w:link w:val="BrezrazmikovZnak"/>
    <w:uiPriority w:val="1"/>
    <w:qFormat/>
    <w:rsid w:val="001965E4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1965E4"/>
  </w:style>
  <w:style w:type="table" w:styleId="Tabelamrea">
    <w:name w:val="Table Grid"/>
    <w:basedOn w:val="Navadnatabela"/>
    <w:uiPriority w:val="39"/>
    <w:rsid w:val="0019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Petrca</cp:lastModifiedBy>
  <cp:revision>12</cp:revision>
  <cp:lastPrinted>2018-04-25T06:18:00Z</cp:lastPrinted>
  <dcterms:created xsi:type="dcterms:W3CDTF">2020-02-02T07:05:00Z</dcterms:created>
  <dcterms:modified xsi:type="dcterms:W3CDTF">2020-03-06T08:40:00Z</dcterms:modified>
</cp:coreProperties>
</file>